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  <w:gridCol w:w="585"/>
      </w:tblGrid>
      <w:tr w:rsidR="00202071" w:rsidRPr="00202071" w14:paraId="4E85AA33" w14:textId="77777777" w:rsidTr="00202071">
        <w:trPr>
          <w:tblCellSpacing w:w="15" w:type="dxa"/>
        </w:trPr>
        <w:tc>
          <w:tcPr>
            <w:tcW w:w="4750" w:type="pct"/>
            <w:vAlign w:val="center"/>
            <w:hideMark/>
          </w:tcPr>
          <w:p w14:paraId="672C5C2F" w14:textId="77777777" w:rsidR="00202071" w:rsidRPr="00202071" w:rsidRDefault="00202071" w:rsidP="002020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202071">
              <w:rPr>
                <w:rFonts w:ascii="Verdana" w:eastAsia="Times New Roman" w:hAnsi="Verdana" w:cs="Courier New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SECTION 15. REGULATORY INFORMATION </w:t>
            </w:r>
          </w:p>
        </w:tc>
        <w:tc>
          <w:tcPr>
            <w:tcW w:w="250" w:type="pct"/>
            <w:vAlign w:val="center"/>
            <w:hideMark/>
          </w:tcPr>
          <w:p w14:paraId="2BD9685E" w14:textId="3B32C3D0" w:rsidR="00202071" w:rsidRPr="00202071" w:rsidRDefault="00202071" w:rsidP="002020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202071">
              <w:rPr>
                <w:rFonts w:ascii="Courier New" w:eastAsia="Times New Roman" w:hAnsi="Courier New" w:cs="Courier New"/>
                <w:noProof/>
                <w:color w:val="0000FF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C28E02A" wp14:editId="72016955">
                  <wp:extent cx="319405" cy="155575"/>
                  <wp:effectExtent l="0" t="0" r="4445" b="0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CAEAA" w14:textId="78DF4E60" w:rsidR="00446320" w:rsidRDefault="00202071"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EPCRA - EMERGENCY PLANNING AND COMMUNITY RIGHT-TO-KNOW: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CERCLA REPORTABLE QUANTITY: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INGREDIENTS            CAS-NO.         COMPONENT RQ   CALCULATED PRODUCT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                                       (LBS)          RQ (LBS)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ACETIC ACID             64-19-7        5000           *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ACETIC ANHYDRIDE       108-24-7        5000           *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*: CALCULATED RQ EXCEEDS REASONABLY ATTAINABLE UPPER LIMIT.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SARA 304 EXTREMELY HAZARDOUS SUBSTANCES REPORTABLE QUANTITY: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THIS MATERIAL DOES NOT CONTAIN ANY COMPONENTS WITH A SECTION 304 EHS RQ.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SARA 311/312 HAZARDS: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FIRE HAZARD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CHRONIC HEALTH HAZARD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SARA 302: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NO CHEMICALS IN THIS MATERIAL ARE SUBJECT TO THE REPORTING REQUIREMENTS OF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SARA TITLE III, SECTION 302.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SARA 313: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THIS MATERIAL DOES NOT CONTAIN ANY CHEMICAL COMPONENTS WITH KNOWN CAS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NUMBERS THAT EXCEED THE THRESHOLD (DE MINIMIS) REPORTING LEVELS ESTABLISHED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BY SARA TITLE III, SECTION 313.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PENNSYLVANIA RIGHT TO KNOW: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DIMETHYL SILOXANE, HYDROXY-TERMINATED      70131-67-8         90 - 100%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AMORPHOUS FUMED SILICA                    112945-52-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lastRenderedPageBreak/>
        <w:t>5          5 - 10%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ACETIC ACID                                   64-19-7          0 - 0.1%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ACETIC ANHYDRIDE                             108-24-7          0 - 0.1%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NEW JERSEY RIGHT TO KNOW: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DIMETHYL SILOXANE, HYDROXY-TERMINATED      70131-67-8         90 - 100%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AMORPHOUS FUMED SILICA                    112945-52-5          5 - 10%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CALIFORNIA PROP 65: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THIS PRODUCT DOES NOT CONTAIN ANY CHEMICALS KNOWN TO THE STATE OF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CALIFORNIA TO CAUSE CANCER, BIRTH, OR ANY OTHER REPRODUCTIVE DEFECTS.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THE INGREDIENTS OF THIS PRODUCT ARE REPORTED IN THE FOLLOWING INVENTORIES: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NZIOC: ALL INGREDIENTS LISTED OR EXEMPT.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REACH: ALL INGREDIENTS (PRE-)REGISTERED OR EXEMPT.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TSCA: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ALL CHEMICAL SUBSTANCES IN THIS MATERIAL ARE INCLUDED ON OR EXEMPTED FROM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LISTING ON THE TSCA INVENTORY OF CHEMICAL SUBSTANCES.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PICCS: ALL INGREDIENTS LISTED OR EXEMPT.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KECI: ALL INGREDIENTS LISTED, EXEMPT OR NOTIFIED.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ENCS/ISHL: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ALL COMPONENTS ARE LISTED ON ENCS/ISHL OR EXEMPTED FROM INVENTORY LISTING.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IECSC: ALL INGREDIENTS LISTED OR EXEMPT.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lastRenderedPageBreak/>
        <w:t>AICS: ALL INGREDIENTS LISTED OR EXEMPT.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DSL: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ALL CHEMICAL SUBSTANCES IN THIS PRODUCT COMPLY WITH THE CEPA 1999 AND NSNR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AND ARE ON OR EXEMPT FROM LISTING ON THE CANADIAN DOMESTIC SUBSTANCES LIST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(DSL).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INVENTORIES: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AICS (AUSTRALIA), DSL (CANADA), IECSC (CHINA), REACH (EUROPEAN UNION),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ENCS (JAPAN), ISHL (JAPAN), KECI (KOREA), NZIOC (NEW ZEALAND), PICCS</w:t>
      </w:r>
      <w:r w:rsidRPr="00202071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br/>
        <w:t>(PHILIPPINES), NECSI (TAIWAN), TSCA (USA)</w:t>
      </w:r>
    </w:p>
    <w:sectPr w:rsidR="0044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71"/>
    <w:rsid w:val="00202071"/>
    <w:rsid w:val="00365794"/>
    <w:rsid w:val="004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F82F"/>
  <w15:chartTrackingRefBased/>
  <w15:docId w15:val="{B1F2EB64-E9CF-461C-B468-B2B64311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complyplus.grainger.com/grainger/msds.asp?sheetid=4159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Equipment</dc:creator>
  <cp:keywords/>
  <dc:description/>
  <cp:lastModifiedBy>Maguire Equipment</cp:lastModifiedBy>
  <cp:revision>1</cp:revision>
  <dcterms:created xsi:type="dcterms:W3CDTF">2023-02-22T18:38:00Z</dcterms:created>
  <dcterms:modified xsi:type="dcterms:W3CDTF">2023-02-22T18:39:00Z</dcterms:modified>
</cp:coreProperties>
</file>